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86586A" w14:textId="77777777" w:rsidR="00F64A16" w:rsidRDefault="007941CC">
      <w:pPr>
        <w:spacing w:after="30"/>
        <w:jc w:val="center"/>
      </w:pPr>
      <w:r>
        <w:rPr>
          <w:noProof/>
        </w:rPr>
        <w:drawing>
          <wp:inline distT="0" distB="0" distL="0" distR="0" wp14:anchorId="53D91DFA" wp14:editId="4B5FCFB2">
            <wp:extent cx="6583680" cy="102412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83680" cy="1024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FA8D16" w14:textId="77777777" w:rsidR="00F64A16" w:rsidRDefault="007941CC">
      <w:pPr>
        <w:spacing w:after="30"/>
        <w:jc w:val="center"/>
      </w:pPr>
      <w:r>
        <w:rPr>
          <w:b/>
          <w:color w:val="222222"/>
          <w:sz w:val="37"/>
        </w:rPr>
        <w:t>Security Incident Report Review and Follow-up Checklist</w:t>
      </w:r>
    </w:p>
    <w:p w14:paraId="5E034FC5" w14:textId="77777777" w:rsidR="00F64A16" w:rsidRDefault="007941CC">
      <w:pPr>
        <w:spacing w:after="100"/>
        <w:jc w:val="center"/>
      </w:pPr>
      <w:r>
        <w:rPr>
          <w:color w:val="5F5F5F"/>
        </w:rPr>
        <w:t>Use after the initial report to check record quality, evidence, escalation, actions, closure and learning.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454"/>
      </w:tblGrid>
      <w:tr w:rsidR="00F64A16" w14:paraId="781F1F16" w14:textId="77777777">
        <w:trPr>
          <w:jc w:val="center"/>
        </w:trPr>
        <w:tc>
          <w:tcPr>
            <w:tcW w:w="10454" w:type="dxa"/>
            <w:tcBorders>
              <w:top w:val="single" w:sz="5" w:space="0" w:color="C2C2C2"/>
              <w:left w:val="single" w:sz="5" w:space="0" w:color="C2C2C2"/>
              <w:bottom w:val="single" w:sz="5" w:space="0" w:color="C2C2C2"/>
              <w:right w:val="single" w:sz="5" w:space="0" w:color="C2C2C2"/>
            </w:tcBorders>
            <w:shd w:val="clear" w:color="auto" w:fill="F3F3F3"/>
            <w:tcMar>
              <w:top w:w="60" w:type="dxa"/>
              <w:left w:w="85" w:type="dxa"/>
              <w:bottom w:w="60" w:type="dxa"/>
              <w:right w:w="85" w:type="dxa"/>
            </w:tcMar>
          </w:tcPr>
          <w:p w14:paraId="40181D0C" w14:textId="77777777" w:rsidR="00F64A16" w:rsidRDefault="007941CC">
            <w:r>
              <w:rPr>
                <w:b/>
                <w:sz w:val="16"/>
              </w:rPr>
              <w:t xml:space="preserve">Purpose: </w:t>
            </w:r>
            <w:r>
              <w:rPr>
                <w:sz w:val="16"/>
              </w:rPr>
              <w:t>confirm the report is usable, evidence is referenced, follow-up is owned and the outcome is recorded. This checklist supports internal review; it does not determine whether external legal, regulatory or sector-specific reporting is required.</w:t>
            </w:r>
          </w:p>
        </w:tc>
      </w:tr>
    </w:tbl>
    <w:p w14:paraId="5CF88501" w14:textId="77777777" w:rsidR="00F64A16" w:rsidRDefault="00F64A16">
      <w:pPr>
        <w:spacing w:after="4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26"/>
        <w:gridCol w:w="5126"/>
      </w:tblGrid>
      <w:tr w:rsidR="00F64A16" w14:paraId="67875F05" w14:textId="77777777">
        <w:trPr>
          <w:jc w:val="center"/>
        </w:trPr>
        <w:tc>
          <w:tcPr>
            <w:tcW w:w="512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5" w:type="dxa"/>
              <w:bottom w:w="25" w:type="dxa"/>
              <w:right w:w="45" w:type="dxa"/>
            </w:tcMar>
          </w:tcPr>
          <w:p w14:paraId="45135480" w14:textId="77777777" w:rsidR="00F64A16" w:rsidRDefault="00F64A16"/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5126"/>
            </w:tblGrid>
            <w:tr w:rsidR="00F64A16" w14:paraId="62D8E5E4" w14:textId="77777777">
              <w:trPr>
                <w:jc w:val="center"/>
              </w:trPr>
              <w:tc>
                <w:tcPr>
                  <w:tcW w:w="5126" w:type="dxa"/>
                  <w:shd w:val="clear" w:color="auto" w:fill="343434"/>
                  <w:tcMar>
                    <w:top w:w="45" w:type="dxa"/>
                    <w:left w:w="90" w:type="dxa"/>
                    <w:bottom w:w="45" w:type="dxa"/>
                    <w:right w:w="90" w:type="dxa"/>
                  </w:tcMar>
                </w:tcPr>
                <w:p w14:paraId="119D83E0" w14:textId="77777777" w:rsidR="00F64A16" w:rsidRDefault="007941CC">
                  <w:r>
                    <w:rPr>
                      <w:b/>
                      <w:color w:val="FFFFFF"/>
                      <w:sz w:val="18"/>
                    </w:rPr>
                    <w:t>1. REPORT QUALITY</w:t>
                  </w:r>
                </w:p>
              </w:tc>
            </w:tr>
          </w:tbl>
          <w:p w14:paraId="35F83A8A" w14:textId="77777777" w:rsidR="00F64A16" w:rsidRDefault="00F64A16"/>
          <w:p w14:paraId="0EEA8A64" w14:textId="77777777" w:rsidR="00F64A16" w:rsidRDefault="00F64A16">
            <w:pPr>
              <w:spacing w:after="30"/>
            </w:pPr>
          </w:p>
          <w:p w14:paraId="56CBD207" w14:textId="77777777" w:rsidR="00F64A16" w:rsidRDefault="007941CC">
            <w:pPr>
              <w:spacing w:after="38" w:line="240" w:lineRule="auto"/>
              <w:ind w:left="29"/>
            </w:pPr>
            <w:r>
              <w:rPr>
                <w:b/>
                <w:color w:val="282828"/>
                <w:sz w:val="15"/>
              </w:rPr>
              <w:t xml:space="preserve">[ ] </w:t>
            </w:r>
            <w:r>
              <w:rPr>
                <w:color w:val="2D2D2D"/>
                <w:sz w:val="15"/>
              </w:rPr>
              <w:t>Incident reference, reporter, date/time and location are recorded.</w:t>
            </w:r>
          </w:p>
          <w:p w14:paraId="64453D1E" w14:textId="77777777" w:rsidR="00F64A16" w:rsidRDefault="007941CC">
            <w:pPr>
              <w:spacing w:after="38" w:line="240" w:lineRule="auto"/>
              <w:ind w:left="29"/>
            </w:pPr>
            <w:r>
              <w:rPr>
                <w:b/>
                <w:color w:val="282828"/>
                <w:sz w:val="15"/>
              </w:rPr>
              <w:t xml:space="preserve">[ ] </w:t>
            </w:r>
            <w:r>
              <w:rPr>
                <w:color w:val="2D2D2D"/>
                <w:sz w:val="15"/>
              </w:rPr>
              <w:t>Chronology is clear; exact and approximate times are distinguished honestly.</w:t>
            </w:r>
          </w:p>
          <w:p w14:paraId="4F469B4A" w14:textId="77777777" w:rsidR="00F64A16" w:rsidRDefault="007941CC">
            <w:pPr>
              <w:spacing w:after="38" w:line="240" w:lineRule="auto"/>
              <w:ind w:left="29"/>
            </w:pPr>
            <w:r>
              <w:rPr>
                <w:b/>
                <w:color w:val="282828"/>
                <w:sz w:val="15"/>
              </w:rPr>
              <w:t xml:space="preserve">[ ] </w:t>
            </w:r>
            <w:r>
              <w:rPr>
                <w:color w:val="2D2D2D"/>
                <w:sz w:val="15"/>
              </w:rPr>
              <w:t>Direct observations, information reported by others and evidence-supported facts are distinguishable.</w:t>
            </w:r>
          </w:p>
          <w:p w14:paraId="62C0353B" w14:textId="77777777" w:rsidR="00F64A16" w:rsidRDefault="007941CC">
            <w:pPr>
              <w:spacing w:after="38" w:line="240" w:lineRule="auto"/>
              <w:ind w:left="29"/>
            </w:pPr>
            <w:r>
              <w:rPr>
                <w:b/>
                <w:color w:val="282828"/>
                <w:sz w:val="15"/>
              </w:rPr>
              <w:t xml:space="preserve">[ ] </w:t>
            </w:r>
            <w:r>
              <w:rPr>
                <w:color w:val="2D2D2D"/>
                <w:sz w:val="15"/>
              </w:rPr>
              <w:t>Unsupported assumptions about cause, motive or responsibility are removed or identified as assessment.</w:t>
            </w:r>
          </w:p>
          <w:p w14:paraId="02C6FFFD" w14:textId="77777777" w:rsidR="00F64A16" w:rsidRDefault="007941CC">
            <w:pPr>
              <w:spacing w:after="38" w:line="240" w:lineRule="auto"/>
              <w:ind w:left="29"/>
            </w:pPr>
            <w:r>
              <w:rPr>
                <w:b/>
                <w:color w:val="282828"/>
                <w:sz w:val="15"/>
              </w:rPr>
              <w:t xml:space="preserve">[ ] </w:t>
            </w:r>
            <w:r>
              <w:rPr>
                <w:color w:val="2D2D2D"/>
                <w:sz w:val="15"/>
              </w:rPr>
              <w:t>Immediate impact and the response taken at the time are recorded.</w:t>
            </w:r>
          </w:p>
          <w:p w14:paraId="27574170" w14:textId="77777777" w:rsidR="00F64A16" w:rsidRDefault="007941CC">
            <w:pPr>
              <w:spacing w:after="38" w:line="240" w:lineRule="auto"/>
              <w:ind w:left="29"/>
            </w:pPr>
            <w:r>
              <w:rPr>
                <w:b/>
                <w:color w:val="282828"/>
                <w:sz w:val="15"/>
              </w:rPr>
              <w:t xml:space="preserve">[ ] </w:t>
            </w:r>
            <w:r>
              <w:rPr>
                <w:color w:val="2D2D2D"/>
                <w:sz w:val="15"/>
              </w:rPr>
              <w:t>Important unknowns and unanswered questions remain visible.</w:t>
            </w:r>
          </w:p>
        </w:tc>
        <w:tc>
          <w:tcPr>
            <w:tcW w:w="512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5" w:type="dxa"/>
              <w:bottom w:w="25" w:type="dxa"/>
              <w:right w:w="45" w:type="dxa"/>
            </w:tcMar>
          </w:tcPr>
          <w:p w14:paraId="597625D4" w14:textId="77777777" w:rsidR="00F64A16" w:rsidRDefault="00F64A16"/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5126"/>
            </w:tblGrid>
            <w:tr w:rsidR="00F64A16" w14:paraId="2C66B0AC" w14:textId="77777777">
              <w:trPr>
                <w:jc w:val="center"/>
              </w:trPr>
              <w:tc>
                <w:tcPr>
                  <w:tcW w:w="5126" w:type="dxa"/>
                  <w:shd w:val="clear" w:color="auto" w:fill="343434"/>
                  <w:tcMar>
                    <w:top w:w="45" w:type="dxa"/>
                    <w:left w:w="90" w:type="dxa"/>
                    <w:bottom w:w="45" w:type="dxa"/>
                    <w:right w:w="90" w:type="dxa"/>
                  </w:tcMar>
                </w:tcPr>
                <w:p w14:paraId="24961314" w14:textId="77777777" w:rsidR="00F64A16" w:rsidRDefault="007941CC">
                  <w:r>
                    <w:rPr>
                      <w:b/>
                      <w:color w:val="FFFFFF"/>
                      <w:sz w:val="18"/>
                    </w:rPr>
                    <w:t>2. EVIDENCE AND NOTIFICATIONS</w:t>
                  </w:r>
                </w:p>
              </w:tc>
            </w:tr>
          </w:tbl>
          <w:p w14:paraId="7A94781E" w14:textId="77777777" w:rsidR="00F64A16" w:rsidRDefault="00F64A16"/>
          <w:p w14:paraId="2CD11B99" w14:textId="77777777" w:rsidR="00F64A16" w:rsidRDefault="00F64A16">
            <w:pPr>
              <w:spacing w:after="30"/>
            </w:pPr>
          </w:p>
          <w:p w14:paraId="6D1C8A6E" w14:textId="77777777" w:rsidR="00F64A16" w:rsidRDefault="007941CC">
            <w:pPr>
              <w:spacing w:after="38" w:line="240" w:lineRule="auto"/>
              <w:ind w:left="29"/>
            </w:pPr>
            <w:r>
              <w:rPr>
                <w:b/>
                <w:color w:val="282828"/>
                <w:sz w:val="15"/>
              </w:rPr>
              <w:t xml:space="preserve">[ ] </w:t>
            </w:r>
            <w:r>
              <w:rPr>
                <w:color w:val="2D2D2D"/>
                <w:sz w:val="15"/>
              </w:rPr>
              <w:t>Relevant CCTV/VSS, access-control data, photographs, witness accounts, logs or other records are identified.</w:t>
            </w:r>
          </w:p>
          <w:p w14:paraId="7AF79398" w14:textId="77777777" w:rsidR="00F64A16" w:rsidRDefault="007941CC">
            <w:pPr>
              <w:spacing w:after="38" w:line="240" w:lineRule="auto"/>
              <w:ind w:left="29"/>
            </w:pPr>
            <w:r>
              <w:rPr>
                <w:b/>
                <w:color w:val="282828"/>
                <w:sz w:val="15"/>
              </w:rPr>
              <w:t xml:space="preserve">[ ] </w:t>
            </w:r>
            <w:r>
              <w:rPr>
                <w:color w:val="2D2D2D"/>
                <w:sz w:val="15"/>
              </w:rPr>
              <w:t>The location/reference for evidence is recorded without unnecessary copying of sensitive material.</w:t>
            </w:r>
          </w:p>
          <w:p w14:paraId="06E63551" w14:textId="77777777" w:rsidR="00F64A16" w:rsidRDefault="007941CC">
            <w:pPr>
              <w:spacing w:after="38" w:line="240" w:lineRule="auto"/>
              <w:ind w:left="29"/>
            </w:pPr>
            <w:r>
              <w:rPr>
                <w:b/>
                <w:color w:val="282828"/>
                <w:sz w:val="15"/>
              </w:rPr>
              <w:t xml:space="preserve">[ ] </w:t>
            </w:r>
            <w:r>
              <w:rPr>
                <w:color w:val="2D2D2D"/>
                <w:sz w:val="15"/>
              </w:rPr>
              <w:t>Any required preservation or retention action has been taken in line with organisational procedure.</w:t>
            </w:r>
          </w:p>
          <w:p w14:paraId="48982B15" w14:textId="77777777" w:rsidR="00F64A16" w:rsidRDefault="007941CC">
            <w:pPr>
              <w:spacing w:after="38" w:line="240" w:lineRule="auto"/>
              <w:ind w:left="29"/>
            </w:pPr>
            <w:r>
              <w:rPr>
                <w:b/>
                <w:color w:val="282828"/>
                <w:sz w:val="15"/>
              </w:rPr>
              <w:t xml:space="preserve">[ ] </w:t>
            </w:r>
            <w:r>
              <w:rPr>
                <w:color w:val="2D2D2D"/>
                <w:sz w:val="15"/>
              </w:rPr>
              <w:t>Internal notifications and escalation are recorded.</w:t>
            </w:r>
          </w:p>
          <w:p w14:paraId="10B9A97C" w14:textId="77777777" w:rsidR="00F64A16" w:rsidRDefault="007941CC">
            <w:pPr>
              <w:spacing w:after="38" w:line="240" w:lineRule="auto"/>
              <w:ind w:left="29"/>
            </w:pPr>
            <w:r>
              <w:rPr>
                <w:b/>
                <w:color w:val="282828"/>
                <w:sz w:val="15"/>
              </w:rPr>
              <w:t xml:space="preserve">[ ] </w:t>
            </w:r>
            <w:r>
              <w:rPr>
                <w:color w:val="2D2D2D"/>
                <w:sz w:val="15"/>
              </w:rPr>
              <w:t>The need for police, regulator, client, insurer, safeguarding or sector reporting has been considered under the relevant procedure.</w:t>
            </w:r>
          </w:p>
          <w:p w14:paraId="3DA7C041" w14:textId="77777777" w:rsidR="00F64A16" w:rsidRDefault="007941CC">
            <w:pPr>
              <w:spacing w:after="38" w:line="240" w:lineRule="auto"/>
              <w:ind w:left="29"/>
            </w:pPr>
            <w:r>
              <w:rPr>
                <w:b/>
                <w:color w:val="282828"/>
                <w:sz w:val="15"/>
              </w:rPr>
              <w:t xml:space="preserve">[ ] </w:t>
            </w:r>
            <w:r>
              <w:rPr>
                <w:color w:val="2D2D2D"/>
                <w:sz w:val="15"/>
              </w:rPr>
              <w:t>External reference numbers are recorded where applicable.</w:t>
            </w:r>
          </w:p>
        </w:tc>
      </w:tr>
      <w:tr w:rsidR="00F64A16" w14:paraId="2877523B" w14:textId="77777777">
        <w:trPr>
          <w:jc w:val="center"/>
        </w:trPr>
        <w:tc>
          <w:tcPr>
            <w:tcW w:w="512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5" w:type="dxa"/>
              <w:bottom w:w="25" w:type="dxa"/>
              <w:right w:w="45" w:type="dxa"/>
            </w:tcMar>
          </w:tcPr>
          <w:p w14:paraId="4F5521C0" w14:textId="77777777" w:rsidR="00F64A16" w:rsidRDefault="00F64A16"/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5126"/>
            </w:tblGrid>
            <w:tr w:rsidR="00F64A16" w14:paraId="69DC3558" w14:textId="77777777">
              <w:trPr>
                <w:jc w:val="center"/>
              </w:trPr>
              <w:tc>
                <w:tcPr>
                  <w:tcW w:w="5126" w:type="dxa"/>
                  <w:shd w:val="clear" w:color="auto" w:fill="343434"/>
                  <w:tcMar>
                    <w:top w:w="45" w:type="dxa"/>
                    <w:left w:w="90" w:type="dxa"/>
                    <w:bottom w:w="45" w:type="dxa"/>
                    <w:right w:w="90" w:type="dxa"/>
                  </w:tcMar>
                </w:tcPr>
                <w:p w14:paraId="0FFCA1EA" w14:textId="77777777" w:rsidR="00F64A16" w:rsidRDefault="007941CC">
                  <w:r>
                    <w:rPr>
                      <w:b/>
                      <w:color w:val="FFFFFF"/>
                      <w:sz w:val="18"/>
                    </w:rPr>
                    <w:t>3. ACTIONS AND OWNERSHIP</w:t>
                  </w:r>
                </w:p>
              </w:tc>
            </w:tr>
          </w:tbl>
          <w:p w14:paraId="3FF758AB" w14:textId="77777777" w:rsidR="00F64A16" w:rsidRDefault="00F64A16"/>
          <w:p w14:paraId="0F1180F3" w14:textId="77777777" w:rsidR="00F64A16" w:rsidRDefault="00F64A16">
            <w:pPr>
              <w:spacing w:after="30"/>
            </w:pPr>
          </w:p>
          <w:p w14:paraId="2D8CA22D" w14:textId="77777777" w:rsidR="00F64A16" w:rsidRDefault="007941CC">
            <w:pPr>
              <w:spacing w:after="38" w:line="240" w:lineRule="auto"/>
              <w:ind w:left="29"/>
            </w:pPr>
            <w:r>
              <w:rPr>
                <w:b/>
                <w:color w:val="282828"/>
                <w:sz w:val="15"/>
              </w:rPr>
              <w:t xml:space="preserve">[ ] </w:t>
            </w:r>
            <w:r>
              <w:rPr>
                <w:color w:val="2D2D2D"/>
                <w:sz w:val="15"/>
              </w:rPr>
              <w:t>Follow-up actions are specific rather than vague recommendations.</w:t>
            </w:r>
          </w:p>
          <w:p w14:paraId="07365F29" w14:textId="77777777" w:rsidR="00F64A16" w:rsidRDefault="007941CC">
            <w:pPr>
              <w:spacing w:after="38" w:line="240" w:lineRule="auto"/>
              <w:ind w:left="29"/>
            </w:pPr>
            <w:r>
              <w:rPr>
                <w:b/>
                <w:color w:val="282828"/>
                <w:sz w:val="15"/>
              </w:rPr>
              <w:t xml:space="preserve">[ ] </w:t>
            </w:r>
            <w:r>
              <w:rPr>
                <w:color w:val="2D2D2D"/>
                <w:sz w:val="15"/>
              </w:rPr>
              <w:t>Each action has a named owner.</w:t>
            </w:r>
          </w:p>
          <w:p w14:paraId="4BED4DF5" w14:textId="77777777" w:rsidR="00F64A16" w:rsidRDefault="007941CC">
            <w:pPr>
              <w:spacing w:after="38" w:line="240" w:lineRule="auto"/>
              <w:ind w:left="29"/>
            </w:pPr>
            <w:r>
              <w:rPr>
                <w:b/>
                <w:color w:val="282828"/>
                <w:sz w:val="15"/>
              </w:rPr>
              <w:t xml:space="preserve">[ ] </w:t>
            </w:r>
            <w:r>
              <w:rPr>
                <w:color w:val="2D2D2D"/>
                <w:sz w:val="15"/>
              </w:rPr>
              <w:t>Target dates are recorded where appropriate.</w:t>
            </w:r>
          </w:p>
          <w:p w14:paraId="69D49455" w14:textId="77777777" w:rsidR="00F64A16" w:rsidRDefault="007941CC">
            <w:pPr>
              <w:spacing w:after="38" w:line="240" w:lineRule="auto"/>
              <w:ind w:left="29"/>
            </w:pPr>
            <w:r>
              <w:rPr>
                <w:b/>
                <w:color w:val="282828"/>
                <w:sz w:val="15"/>
              </w:rPr>
              <w:t xml:space="preserve">[ ] </w:t>
            </w:r>
            <w:r>
              <w:rPr>
                <w:color w:val="2D2D2D"/>
                <w:sz w:val="15"/>
              </w:rPr>
              <w:t>Dependencies, decisions or further checks needed before completion are visible.</w:t>
            </w:r>
          </w:p>
          <w:p w14:paraId="1B4B630A" w14:textId="77777777" w:rsidR="00F64A16" w:rsidRDefault="007941CC">
            <w:pPr>
              <w:spacing w:after="38" w:line="240" w:lineRule="auto"/>
              <w:ind w:left="29"/>
            </w:pPr>
            <w:r>
              <w:rPr>
                <w:b/>
                <w:color w:val="282828"/>
                <w:sz w:val="15"/>
              </w:rPr>
              <w:t xml:space="preserve">[ ] </w:t>
            </w:r>
            <w:r>
              <w:rPr>
                <w:color w:val="2D2D2D"/>
                <w:sz w:val="15"/>
              </w:rPr>
              <w:t>Completion evidence or the eventual outcome is recorded.</w:t>
            </w:r>
          </w:p>
          <w:p w14:paraId="36232829" w14:textId="77777777" w:rsidR="00F64A16" w:rsidRDefault="007941CC">
            <w:pPr>
              <w:spacing w:after="38" w:line="240" w:lineRule="auto"/>
              <w:ind w:left="29"/>
            </w:pPr>
            <w:r>
              <w:rPr>
                <w:b/>
                <w:color w:val="282828"/>
                <w:sz w:val="15"/>
              </w:rPr>
              <w:t xml:space="preserve">[ ] </w:t>
            </w:r>
            <w:r>
              <w:rPr>
                <w:color w:val="2D2D2D"/>
                <w:sz w:val="15"/>
              </w:rPr>
              <w:t>Open or overdue actions remain visible until resolved.</w:t>
            </w:r>
          </w:p>
        </w:tc>
        <w:tc>
          <w:tcPr>
            <w:tcW w:w="512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5" w:type="dxa"/>
              <w:bottom w:w="25" w:type="dxa"/>
              <w:right w:w="45" w:type="dxa"/>
            </w:tcMar>
          </w:tcPr>
          <w:p w14:paraId="7DC88934" w14:textId="77777777" w:rsidR="00F64A16" w:rsidRDefault="00F64A16"/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5126"/>
            </w:tblGrid>
            <w:tr w:rsidR="00F64A16" w14:paraId="0D16C8F4" w14:textId="77777777">
              <w:trPr>
                <w:jc w:val="center"/>
              </w:trPr>
              <w:tc>
                <w:tcPr>
                  <w:tcW w:w="5126" w:type="dxa"/>
                  <w:shd w:val="clear" w:color="auto" w:fill="343434"/>
                  <w:tcMar>
                    <w:top w:w="45" w:type="dxa"/>
                    <w:left w:w="90" w:type="dxa"/>
                    <w:bottom w:w="45" w:type="dxa"/>
                    <w:right w:w="90" w:type="dxa"/>
                  </w:tcMar>
                </w:tcPr>
                <w:p w14:paraId="114487B4" w14:textId="77777777" w:rsidR="00F64A16" w:rsidRDefault="007941CC">
                  <w:r>
                    <w:rPr>
                      <w:b/>
                      <w:color w:val="FFFFFF"/>
                      <w:sz w:val="18"/>
                    </w:rPr>
                    <w:t>4. CLOSURE AND LEARNING</w:t>
                  </w:r>
                </w:p>
              </w:tc>
            </w:tr>
          </w:tbl>
          <w:p w14:paraId="3E27F3D6" w14:textId="77777777" w:rsidR="00F64A16" w:rsidRDefault="00F64A16"/>
          <w:p w14:paraId="1DC21F41" w14:textId="77777777" w:rsidR="00F64A16" w:rsidRDefault="00F64A16">
            <w:pPr>
              <w:spacing w:after="30"/>
            </w:pPr>
          </w:p>
          <w:p w14:paraId="3B35B12B" w14:textId="77777777" w:rsidR="00F64A16" w:rsidRDefault="007941CC">
            <w:pPr>
              <w:spacing w:after="38" w:line="240" w:lineRule="auto"/>
              <w:ind w:left="29"/>
            </w:pPr>
            <w:r>
              <w:rPr>
                <w:b/>
                <w:color w:val="282828"/>
                <w:sz w:val="15"/>
              </w:rPr>
              <w:t xml:space="preserve">[ ] </w:t>
            </w:r>
            <w:r>
              <w:rPr>
                <w:color w:val="2D2D2D"/>
                <w:sz w:val="15"/>
              </w:rPr>
              <w:t>Outstanding questions have been reviewed before closure.</w:t>
            </w:r>
          </w:p>
          <w:p w14:paraId="15DA8D13" w14:textId="77777777" w:rsidR="00F64A16" w:rsidRDefault="007941CC">
            <w:pPr>
              <w:spacing w:after="38" w:line="240" w:lineRule="auto"/>
              <w:ind w:left="29"/>
            </w:pPr>
            <w:r>
              <w:rPr>
                <w:b/>
                <w:color w:val="282828"/>
                <w:sz w:val="15"/>
              </w:rPr>
              <w:t xml:space="preserve">[ ] </w:t>
            </w:r>
            <w:r>
              <w:rPr>
                <w:color w:val="2D2D2D"/>
                <w:sz w:val="15"/>
              </w:rPr>
              <w:t>Similar or repeat incidents have been checked where useful.</w:t>
            </w:r>
          </w:p>
          <w:p w14:paraId="7C62CC31" w14:textId="77777777" w:rsidR="00F64A16" w:rsidRDefault="007941CC">
            <w:pPr>
              <w:spacing w:after="38" w:line="240" w:lineRule="auto"/>
              <w:ind w:left="29"/>
            </w:pPr>
            <w:r>
              <w:rPr>
                <w:b/>
                <w:color w:val="282828"/>
                <w:sz w:val="15"/>
              </w:rPr>
              <w:t xml:space="preserve">[ ] </w:t>
            </w:r>
            <w:r>
              <w:rPr>
                <w:color w:val="2D2D2D"/>
                <w:sz w:val="15"/>
              </w:rPr>
              <w:t>Lessons that may apply elsewhere have been identified.</w:t>
            </w:r>
          </w:p>
          <w:p w14:paraId="75408023" w14:textId="77777777" w:rsidR="00F64A16" w:rsidRDefault="007941CC">
            <w:pPr>
              <w:spacing w:after="38" w:line="240" w:lineRule="auto"/>
              <w:ind w:left="29"/>
            </w:pPr>
            <w:r>
              <w:rPr>
                <w:b/>
                <w:color w:val="282828"/>
                <w:sz w:val="15"/>
              </w:rPr>
              <w:t xml:space="preserve">[ ] </w:t>
            </w:r>
            <w:r>
              <w:rPr>
                <w:color w:val="2D2D2D"/>
                <w:sz w:val="15"/>
              </w:rPr>
              <w:t>Any briefing, procedure, training or control changes have an owner where action is required.</w:t>
            </w:r>
          </w:p>
          <w:p w14:paraId="4680C729" w14:textId="77777777" w:rsidR="00F64A16" w:rsidRDefault="007941CC">
            <w:pPr>
              <w:spacing w:after="38" w:line="240" w:lineRule="auto"/>
              <w:ind w:left="29"/>
            </w:pPr>
            <w:r>
              <w:rPr>
                <w:b/>
                <w:color w:val="282828"/>
                <w:sz w:val="15"/>
              </w:rPr>
              <w:t xml:space="preserve">[ ] </w:t>
            </w:r>
            <w:r>
              <w:rPr>
                <w:color w:val="2D2D2D"/>
                <w:sz w:val="15"/>
              </w:rPr>
              <w:t>The final outcome and closure decision are recorded.</w:t>
            </w:r>
          </w:p>
          <w:p w14:paraId="556540E4" w14:textId="77777777" w:rsidR="00F64A16" w:rsidRDefault="007941CC">
            <w:pPr>
              <w:spacing w:after="38" w:line="240" w:lineRule="auto"/>
              <w:ind w:left="29"/>
            </w:pPr>
            <w:r>
              <w:rPr>
                <w:b/>
                <w:color w:val="282828"/>
                <w:sz w:val="15"/>
              </w:rPr>
              <w:t xml:space="preserve">[ ] </w:t>
            </w:r>
            <w:r>
              <w:rPr>
                <w:color w:val="2D2D2D"/>
                <w:sz w:val="15"/>
              </w:rPr>
              <w:t>The report and associated records are retained in line with organisational requirements.</w:t>
            </w:r>
          </w:p>
        </w:tc>
      </w:tr>
    </w:tbl>
    <w:p w14:paraId="049A6E64" w14:textId="77777777" w:rsidR="00F64A16" w:rsidRDefault="00F64A16">
      <w:pPr>
        <w:spacing w:after="4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613"/>
        <w:gridCol w:w="2613"/>
        <w:gridCol w:w="2613"/>
        <w:gridCol w:w="2613"/>
      </w:tblGrid>
      <w:tr w:rsidR="00F64A16" w14:paraId="400CDFA4" w14:textId="77777777">
        <w:trPr>
          <w:jc w:val="center"/>
        </w:trPr>
        <w:tc>
          <w:tcPr>
            <w:tcW w:w="10452" w:type="dxa"/>
            <w:gridSpan w:val="4"/>
            <w:shd w:val="clear" w:color="auto" w:fill="343434"/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33899459" w14:textId="77777777" w:rsidR="00F64A16" w:rsidRDefault="007941CC">
            <w:r>
              <w:rPr>
                <w:b/>
                <w:color w:val="FFFFFF"/>
                <w:sz w:val="18"/>
              </w:rPr>
              <w:t>5. FINAL REVIEW</w:t>
            </w:r>
          </w:p>
        </w:tc>
      </w:tr>
      <w:tr w:rsidR="00F64A16" w14:paraId="511EB573" w14:textId="77777777">
        <w:trPr>
          <w:jc w:val="center"/>
        </w:trPr>
        <w:tc>
          <w:tcPr>
            <w:tcW w:w="2613" w:type="dxa"/>
            <w:tcBorders>
              <w:top w:val="single" w:sz="4" w:space="0" w:color="BDBDBD"/>
              <w:left w:val="single" w:sz="4" w:space="0" w:color="BDBDBD"/>
              <w:bottom w:val="single" w:sz="4" w:space="0" w:color="BDBDBD"/>
              <w:right w:val="single" w:sz="4" w:space="0" w:color="BDBDBD"/>
            </w:tcBorders>
            <w:shd w:val="clear" w:color="auto" w:fill="F6F6F6"/>
            <w:tcMar>
              <w:top w:w="45" w:type="dxa"/>
              <w:left w:w="65" w:type="dxa"/>
              <w:bottom w:w="45" w:type="dxa"/>
              <w:right w:w="65" w:type="dxa"/>
            </w:tcMar>
          </w:tcPr>
          <w:p w14:paraId="48EC7117" w14:textId="77777777" w:rsidR="00F64A16" w:rsidRDefault="007941CC">
            <w:r>
              <w:rPr>
                <w:b/>
                <w:color w:val="2D2D2D"/>
                <w:sz w:val="14"/>
              </w:rPr>
              <w:t>Reviewed by</w:t>
            </w:r>
            <w:r>
              <w:rPr>
                <w:b/>
                <w:color w:val="2D2D2D"/>
                <w:sz w:val="14"/>
              </w:rPr>
              <w:br/>
            </w:r>
            <w:r>
              <w:rPr>
                <w:color w:val="4B4B4B"/>
                <w:sz w:val="14"/>
              </w:rPr>
              <w:t>________________________________</w:t>
            </w:r>
          </w:p>
        </w:tc>
        <w:tc>
          <w:tcPr>
            <w:tcW w:w="2613" w:type="dxa"/>
            <w:tcBorders>
              <w:top w:val="single" w:sz="4" w:space="0" w:color="BDBDBD"/>
              <w:left w:val="single" w:sz="4" w:space="0" w:color="BDBDBD"/>
              <w:bottom w:val="single" w:sz="4" w:space="0" w:color="BDBDBD"/>
              <w:right w:val="single" w:sz="4" w:space="0" w:color="BDBDBD"/>
            </w:tcBorders>
            <w:shd w:val="clear" w:color="auto" w:fill="F6F6F6"/>
            <w:tcMar>
              <w:top w:w="45" w:type="dxa"/>
              <w:left w:w="65" w:type="dxa"/>
              <w:bottom w:w="45" w:type="dxa"/>
              <w:right w:w="65" w:type="dxa"/>
            </w:tcMar>
          </w:tcPr>
          <w:p w14:paraId="31BB6961" w14:textId="77777777" w:rsidR="00F64A16" w:rsidRDefault="007941CC">
            <w:r>
              <w:rPr>
                <w:b/>
                <w:color w:val="2D2D2D"/>
                <w:sz w:val="14"/>
              </w:rPr>
              <w:t>Role</w:t>
            </w:r>
            <w:r>
              <w:rPr>
                <w:b/>
                <w:color w:val="2D2D2D"/>
                <w:sz w:val="14"/>
              </w:rPr>
              <w:br/>
            </w:r>
            <w:r>
              <w:rPr>
                <w:color w:val="4B4B4B"/>
                <w:sz w:val="14"/>
              </w:rPr>
              <w:t>________________________________</w:t>
            </w:r>
          </w:p>
        </w:tc>
        <w:tc>
          <w:tcPr>
            <w:tcW w:w="2613" w:type="dxa"/>
            <w:tcBorders>
              <w:top w:val="single" w:sz="4" w:space="0" w:color="BDBDBD"/>
              <w:left w:val="single" w:sz="4" w:space="0" w:color="BDBDBD"/>
              <w:bottom w:val="single" w:sz="4" w:space="0" w:color="BDBDBD"/>
              <w:right w:val="single" w:sz="4" w:space="0" w:color="BDBDBD"/>
            </w:tcBorders>
            <w:shd w:val="clear" w:color="auto" w:fill="F6F6F6"/>
            <w:tcMar>
              <w:top w:w="45" w:type="dxa"/>
              <w:left w:w="65" w:type="dxa"/>
              <w:bottom w:w="45" w:type="dxa"/>
              <w:right w:w="65" w:type="dxa"/>
            </w:tcMar>
          </w:tcPr>
          <w:p w14:paraId="7DC688E6" w14:textId="77777777" w:rsidR="00F64A16" w:rsidRDefault="007941CC">
            <w:r>
              <w:rPr>
                <w:b/>
                <w:color w:val="2D2D2D"/>
                <w:sz w:val="14"/>
              </w:rPr>
              <w:t>Date</w:t>
            </w:r>
            <w:r>
              <w:rPr>
                <w:b/>
                <w:color w:val="2D2D2D"/>
                <w:sz w:val="14"/>
              </w:rPr>
              <w:br/>
            </w:r>
            <w:r>
              <w:rPr>
                <w:color w:val="4B4B4B"/>
                <w:sz w:val="14"/>
              </w:rPr>
              <w:t>________________________________</w:t>
            </w:r>
          </w:p>
        </w:tc>
        <w:tc>
          <w:tcPr>
            <w:tcW w:w="2613" w:type="dxa"/>
            <w:tcBorders>
              <w:top w:val="single" w:sz="4" w:space="0" w:color="BDBDBD"/>
              <w:left w:val="single" w:sz="4" w:space="0" w:color="BDBDBD"/>
              <w:bottom w:val="single" w:sz="4" w:space="0" w:color="BDBDBD"/>
              <w:right w:val="single" w:sz="4" w:space="0" w:color="BDBDBD"/>
            </w:tcBorders>
            <w:shd w:val="clear" w:color="auto" w:fill="F6F6F6"/>
            <w:tcMar>
              <w:top w:w="45" w:type="dxa"/>
              <w:left w:w="65" w:type="dxa"/>
              <w:bottom w:w="45" w:type="dxa"/>
              <w:right w:w="65" w:type="dxa"/>
            </w:tcMar>
          </w:tcPr>
          <w:p w14:paraId="447ED784" w14:textId="77777777" w:rsidR="00F64A16" w:rsidRDefault="007941CC">
            <w:r>
              <w:rPr>
                <w:b/>
                <w:color w:val="2D2D2D"/>
                <w:sz w:val="14"/>
              </w:rPr>
              <w:t>Result</w:t>
            </w:r>
            <w:r>
              <w:rPr>
                <w:b/>
                <w:color w:val="2D2D2D"/>
                <w:sz w:val="14"/>
              </w:rPr>
              <w:br/>
            </w:r>
            <w:r>
              <w:rPr>
                <w:color w:val="4B4B4B"/>
                <w:sz w:val="14"/>
              </w:rPr>
              <w:t>[ ] Ready for closure   [ ] Further action required</w:t>
            </w:r>
          </w:p>
        </w:tc>
      </w:tr>
    </w:tbl>
    <w:p w14:paraId="2223D618" w14:textId="77777777" w:rsidR="007941CC" w:rsidRDefault="007941CC"/>
    <w:sectPr w:rsidR="007941CC" w:rsidSect="00034616">
      <w:footerReference w:type="default" r:id="rId9"/>
      <w:pgSz w:w="12240" w:h="15840"/>
      <w:pgMar w:top="461" w:right="893" w:bottom="792" w:left="893" w:header="216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68ED7C" w14:textId="77777777" w:rsidR="007941CC" w:rsidRDefault="007941CC">
      <w:pPr>
        <w:spacing w:line="240" w:lineRule="auto"/>
      </w:pPr>
      <w:r>
        <w:separator/>
      </w:r>
    </w:p>
  </w:endnote>
  <w:endnote w:type="continuationSeparator" w:id="0">
    <w:p w14:paraId="208D2FFF" w14:textId="77777777" w:rsidR="007941CC" w:rsidRDefault="007941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9D556" w14:textId="77777777" w:rsidR="00F64A16" w:rsidRDefault="00F64A16">
    <w:pPr>
      <w:pStyle w:val="Footer"/>
    </w:pPr>
  </w:p>
  <w:tbl>
    <w:tblPr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5184"/>
      <w:gridCol w:w="5184"/>
    </w:tblGrid>
    <w:tr w:rsidR="00F64A16" w14:paraId="012BF744" w14:textId="77777777">
      <w:trPr>
        <w:jc w:val="center"/>
      </w:trPr>
      <w:tc>
        <w:tcPr>
          <w:tcW w:w="5184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</w:tcPr>
        <w:p w14:paraId="75BA3CF3" w14:textId="340D50DD" w:rsidR="00F64A16" w:rsidRDefault="007941CC">
          <w:r>
            <w:rPr>
              <w:color w:val="5F5F5F"/>
              <w:sz w:val="13"/>
            </w:rPr>
            <w:t xml:space="preserve">SIRV Systems Limited </w:t>
          </w:r>
          <w:r>
            <w:rPr>
              <w:color w:val="5F5F5F"/>
              <w:sz w:val="13"/>
            </w:rPr>
            <w:t xml:space="preserve">| </w:t>
          </w:r>
          <w:r w:rsidR="006E2D63" w:rsidRPr="006E2D63">
            <w:rPr>
              <w:color w:val="5F5F5F"/>
              <w:sz w:val="13"/>
            </w:rPr>
            <w:t>Getsirv.com</w:t>
          </w:r>
          <w:r w:rsidR="006E2D63">
            <w:rPr>
              <w:color w:val="5F5F5F"/>
              <w:sz w:val="13"/>
            </w:rPr>
            <w:t xml:space="preserve"> | </w:t>
          </w:r>
          <w:r w:rsidR="006E2D63" w:rsidRPr="006E2D63">
            <w:rPr>
              <w:color w:val="5F5F5F"/>
              <w:sz w:val="13"/>
            </w:rPr>
            <w:t>30 Churchill Place, Canary Wharf, London E14 5RE</w:t>
          </w:r>
          <w:r w:rsidR="006E2D63">
            <w:rPr>
              <w:color w:val="5F5F5F"/>
              <w:sz w:val="13"/>
            </w:rPr>
            <w:t xml:space="preserve"> </w:t>
          </w:r>
          <w:r>
            <w:rPr>
              <w:color w:val="5F5F5F"/>
              <w:sz w:val="13"/>
            </w:rPr>
            <w:t xml:space="preserve">| </w:t>
          </w:r>
          <w:r>
            <w:rPr>
              <w:color w:val="5F5F5F"/>
              <w:sz w:val="13"/>
            </w:rPr>
            <w:t>Company No. 08294557</w:t>
          </w:r>
        </w:p>
      </w:tc>
      <w:tc>
        <w:tcPr>
          <w:tcW w:w="5184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</w:tcPr>
        <w:p w14:paraId="04C12819" w14:textId="77777777" w:rsidR="00F64A16" w:rsidRDefault="007941CC">
          <w:pPr>
            <w:jc w:val="right"/>
          </w:pPr>
          <w:r>
            <w:rPr>
              <w:color w:val="5F5F5F"/>
              <w:sz w:val="13"/>
            </w:rPr>
            <w:t>Page 1</w: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292691" w14:textId="77777777" w:rsidR="007941CC" w:rsidRDefault="007941CC">
      <w:pPr>
        <w:spacing w:line="240" w:lineRule="auto"/>
      </w:pPr>
      <w:r>
        <w:separator/>
      </w:r>
    </w:p>
  </w:footnote>
  <w:footnote w:type="continuationSeparator" w:id="0">
    <w:p w14:paraId="55161BD4" w14:textId="77777777" w:rsidR="007941CC" w:rsidRDefault="007941C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83134795">
    <w:abstractNumId w:val="8"/>
  </w:num>
  <w:num w:numId="2" w16cid:durableId="894052671">
    <w:abstractNumId w:val="6"/>
  </w:num>
  <w:num w:numId="3" w16cid:durableId="2003578729">
    <w:abstractNumId w:val="5"/>
  </w:num>
  <w:num w:numId="4" w16cid:durableId="515576201">
    <w:abstractNumId w:val="4"/>
  </w:num>
  <w:num w:numId="5" w16cid:durableId="1724254793">
    <w:abstractNumId w:val="7"/>
  </w:num>
  <w:num w:numId="6" w16cid:durableId="427433667">
    <w:abstractNumId w:val="3"/>
  </w:num>
  <w:num w:numId="7" w16cid:durableId="874123674">
    <w:abstractNumId w:val="2"/>
  </w:num>
  <w:num w:numId="8" w16cid:durableId="892696157">
    <w:abstractNumId w:val="1"/>
  </w:num>
  <w:num w:numId="9" w16cid:durableId="6819757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42EC"/>
    <w:rsid w:val="00326F90"/>
    <w:rsid w:val="006E2D63"/>
    <w:rsid w:val="007941CC"/>
    <w:rsid w:val="00AA1D8D"/>
    <w:rsid w:val="00B47730"/>
    <w:rsid w:val="00CB0664"/>
    <w:rsid w:val="00F64A1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67F9E5C"/>
  <w14:defaultImageDpi w14:val="300"/>
  <w15:docId w15:val="{51D0B865-5186-4898-9686-437F9ACFC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/>
    </w:pPr>
    <w:rPr>
      <w:rFonts w:ascii="Arial" w:hAnsi="Arial"/>
      <w:color w:val="212121"/>
      <w:sz w:val="17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2590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Security Incident Report Review and Follow-up Checklist</dc:title>
  <dc:subject>Practical checklist for reviewing security incident reports, evidence, actions and closure</dc:subject>
  <dc:creator>SIRV Systems Limited</dc:creator>
  <cp:keywords>security incident report, checklist, follow-up, evidence, closure</cp:keywords>
  <dc:description>generated by python-docx</dc:description>
  <cp:lastModifiedBy>andrew j tollinton</cp:lastModifiedBy>
  <cp:revision>2</cp:revision>
  <dcterms:created xsi:type="dcterms:W3CDTF">2026-08-15T07:29:00Z</dcterms:created>
  <dcterms:modified xsi:type="dcterms:W3CDTF">2026-08-15T07:29:00Z</dcterms:modified>
  <cp:category/>
</cp:coreProperties>
</file>